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4C12709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bookmarkStart w:id="0" w:name="_GoBack"/>
      <w:r w:rsidR="006F147B" w:rsidRPr="006F147B">
        <w:rPr>
          <w:rFonts w:ascii="Arial" w:hAnsi="Arial" w:cs="Arial"/>
          <w:b/>
          <w:sz w:val="24"/>
          <w:szCs w:val="24"/>
        </w:rPr>
        <w:t>R1-1610179</w:t>
      </w:r>
      <w:bookmarkEnd w:id="0"/>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1351C27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F147B" w:rsidRPr="006F147B">
        <w:rPr>
          <w:rFonts w:ascii="Arial" w:hAnsi="Arial"/>
          <w:sz w:val="24"/>
        </w:rPr>
        <w:t>8.1.7.1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EAD1CB3"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F326A" w:rsidRPr="00EF326A">
        <w:rPr>
          <w:rFonts w:ascii="Arial" w:hAnsi="Arial"/>
          <w:sz w:val="24"/>
        </w:rPr>
        <w:t>UCI content</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F9FC156" w14:textId="7849715E" w:rsidR="00EA5858" w:rsidRDefault="00202599" w:rsidP="003570F9">
      <w:pPr>
        <w:jc w:val="both"/>
      </w:pPr>
      <w:r>
        <w:t>In LTE, SR, ACK and CQI report are the</w:t>
      </w:r>
      <w:r w:rsidR="00127760">
        <w:t xml:space="preserve"> possible</w:t>
      </w:r>
      <w:r>
        <w:t xml:space="preserve"> contents of uplink control information (UCI). Only TB level ACK is </w:t>
      </w:r>
      <w:r w:rsidR="00B315D9">
        <w:t xml:space="preserve">used </w:t>
      </w:r>
      <w:r w:rsidR="00127760">
        <w:t>in</w:t>
      </w:r>
      <w:r w:rsidR="00B315D9">
        <w:t xml:space="preserve"> LTE and hence the payload is either 1 bit or 2 bits. The CQI report for LTE include CSI, PMI, and RI. </w:t>
      </w:r>
      <w:r w:rsidR="00EA5858">
        <w:t xml:space="preserve">In NR we have a much higher peak throughput so a CB level ACK may be desirable to reduce unnecessary retransmissions. Furthermore, including correlation or whitening matrix in the CQI report may also be beneficial. </w:t>
      </w:r>
    </w:p>
    <w:p w14:paraId="77816BCB" w14:textId="36E0377A" w:rsidR="003570F9" w:rsidRPr="00E368A4" w:rsidRDefault="00E368A4" w:rsidP="003570F9">
      <w:pPr>
        <w:jc w:val="both"/>
      </w:pPr>
      <w:r>
        <w:t xml:space="preserve">In this contribution, we </w:t>
      </w:r>
      <w:r w:rsidR="00EF326A">
        <w:t xml:space="preserve">express </w:t>
      </w:r>
      <w:r w:rsidR="004E44BD">
        <w:t>our views on UCI content</w:t>
      </w:r>
      <w:r w:rsidR="009F7E80">
        <w:t>.</w:t>
      </w:r>
      <w:r w:rsidR="001B1EC4">
        <w:t xml:space="preserve"> </w:t>
      </w:r>
      <w:r w:rsidR="00546FFB">
        <w:t xml:space="preserve">In[1] we express our views on uplink control channel design. </w:t>
      </w:r>
    </w:p>
    <w:p w14:paraId="6A808625" w14:textId="3C0FEB5A" w:rsidR="007D7698" w:rsidRDefault="00A55AF1" w:rsidP="00564597">
      <w:pPr>
        <w:pStyle w:val="Heading1"/>
      </w:pPr>
      <w:r>
        <w:t>Discussion</w:t>
      </w:r>
    </w:p>
    <w:p w14:paraId="14AF5874" w14:textId="399FFCDD" w:rsidR="006D6B61" w:rsidRDefault="00E36B86" w:rsidP="00A55AF1">
      <w:pPr>
        <w:rPr>
          <w:lang w:val="en-GB"/>
        </w:rPr>
      </w:pPr>
      <w:r>
        <w:rPr>
          <w:lang w:val="en-GB"/>
        </w:rPr>
        <w:t xml:space="preserve">In this section, we discuss the information to be included in </w:t>
      </w:r>
      <w:r w:rsidR="009558E8">
        <w:rPr>
          <w:lang w:val="en-GB"/>
        </w:rPr>
        <w:t xml:space="preserve">Uplink control information (UCI) </w:t>
      </w:r>
      <w:r>
        <w:rPr>
          <w:lang w:val="en-GB"/>
        </w:rPr>
        <w:t xml:space="preserve">contents. In general, the following information is carried in UCI: </w:t>
      </w:r>
      <w:r w:rsidR="009558E8">
        <w:rPr>
          <w:lang w:val="en-GB"/>
        </w:rPr>
        <w:t xml:space="preserve">SR, ACK, and CQI report. </w:t>
      </w:r>
      <w:r w:rsidR="004E44BD">
        <w:rPr>
          <w:lang w:val="en-GB"/>
        </w:rPr>
        <w:t>For SR, we may keep 1 bit as LTE. For ACK, LTE only ha</w:t>
      </w:r>
      <w:r w:rsidR="00A028F9">
        <w:rPr>
          <w:lang w:val="en-GB"/>
        </w:rPr>
        <w:t>s</w:t>
      </w:r>
      <w:r w:rsidR="004E44BD">
        <w:rPr>
          <w:lang w:val="en-GB"/>
        </w:rPr>
        <w:t xml:space="preserve"> TB level CRC so if a TB CRC fail</w:t>
      </w:r>
      <w:r w:rsidR="00A028F9">
        <w:rPr>
          <w:lang w:val="en-GB"/>
        </w:rPr>
        <w:t>s</w:t>
      </w:r>
      <w:r w:rsidR="004E44BD">
        <w:rPr>
          <w:lang w:val="en-GB"/>
        </w:rPr>
        <w:t xml:space="preserve">, the eNB needs to transmit the entire TB. Since in </w:t>
      </w:r>
      <w:r w:rsidR="00A028F9">
        <w:rPr>
          <w:lang w:val="en-GB"/>
        </w:rPr>
        <w:t>5G</w:t>
      </w:r>
      <w:r w:rsidR="004E44BD">
        <w:rPr>
          <w:lang w:val="en-GB"/>
        </w:rPr>
        <w:t xml:space="preserve">, the peak rate is much higher than LTE, the maximum number of CBs may be a large number, for example a few hundred. Consequently, if only a few CBs failed, we have to retransmit all CBs leading to waste of resource and power. A CB level ACK may solve this problem so that only failed CBs are retransmitted. However, the payload of ACK channel in this case may be too large and we may not have sufficient resource to transmit these large ACK payloads, for example in an immediate turn around scenario with only 1 symbol of UL transmission for ACK feedback. </w:t>
      </w:r>
      <w:r w:rsidR="001800C0">
        <w:rPr>
          <w:lang w:val="en-GB"/>
        </w:rPr>
        <w:t xml:space="preserve">A better option may be to allow ACKs for multiple CBs to be bundled as illustrated in the following figure. In this example, every 3 CBs have bundled ACK. So the total number of ACK bits will be ceil(Nc/3), where Nc is the total number of CBs. </w:t>
      </w:r>
    </w:p>
    <w:p w14:paraId="43F318D9" w14:textId="42021545" w:rsidR="001800C0" w:rsidRDefault="001800C0" w:rsidP="00A55AF1">
      <w:pPr>
        <w:rPr>
          <w:lang w:val="en-GB"/>
        </w:rPr>
      </w:pPr>
      <w:r>
        <w:rPr>
          <w:noProof/>
          <w:lang w:eastAsia="zh-CN"/>
        </w:rPr>
        <w:drawing>
          <wp:inline distT="0" distB="0" distL="0" distR="0" wp14:anchorId="594D41A2" wp14:editId="05463EA2">
            <wp:extent cx="5591175" cy="2066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3193" cy="2074771"/>
                    </a:xfrm>
                    <a:prstGeom prst="rect">
                      <a:avLst/>
                    </a:prstGeom>
                    <a:noFill/>
                  </pic:spPr>
                </pic:pic>
              </a:graphicData>
            </a:graphic>
          </wp:inline>
        </w:drawing>
      </w:r>
    </w:p>
    <w:p w14:paraId="36C9C374" w14:textId="68371A04" w:rsidR="005B6E8A" w:rsidRDefault="005B6E8A" w:rsidP="005B6E8A">
      <w:pPr>
        <w:rPr>
          <w:lang w:val="en-GB"/>
        </w:rPr>
      </w:pPr>
      <w:r>
        <w:rPr>
          <w:lang w:val="en-GB"/>
        </w:rPr>
        <w:t>In this way, we can have limited ACK payload while still have the benefit of reducing retransmissions of successfully decoded CBs. We therefore, have the following proposals:</w:t>
      </w:r>
    </w:p>
    <w:p w14:paraId="755C124D" w14:textId="2DEA098A" w:rsidR="005B6E8A" w:rsidRPr="00C45469" w:rsidRDefault="005B6E8A" w:rsidP="005B6E8A">
      <w:pPr>
        <w:rPr>
          <w:i/>
          <w:lang w:val="en-GB"/>
        </w:rPr>
      </w:pPr>
      <w:r w:rsidRPr="00C45469">
        <w:rPr>
          <w:i/>
          <w:u w:val="single"/>
          <w:lang w:val="en-GB"/>
        </w:rPr>
        <w:t>Proposal 1:</w:t>
      </w:r>
      <w:r w:rsidRPr="00C45469">
        <w:rPr>
          <w:i/>
          <w:lang w:val="en-GB"/>
        </w:rPr>
        <w:t xml:space="preserve"> Consider CB level ACK for feedback and allow ACKs of multiple CBs to be bundled to reduce payload size.</w:t>
      </w:r>
      <w:r w:rsidR="00A028F9">
        <w:rPr>
          <w:i/>
          <w:lang w:val="en-GB"/>
        </w:rPr>
        <w:t xml:space="preserve"> The bundling length can be configured at eNB.</w:t>
      </w:r>
    </w:p>
    <w:p w14:paraId="24EE0A02" w14:textId="10B03B0D" w:rsidR="005B6E8A" w:rsidRDefault="003556F9" w:rsidP="005B6E8A">
      <w:pPr>
        <w:rPr>
          <w:lang w:val="en-GB"/>
        </w:rPr>
      </w:pPr>
      <w:r>
        <w:rPr>
          <w:lang w:val="en-GB"/>
        </w:rPr>
        <w:lastRenderedPageBreak/>
        <w:t>For CQI</w:t>
      </w:r>
      <w:r w:rsidR="00967B54">
        <w:rPr>
          <w:lang w:val="en-GB"/>
        </w:rPr>
        <w:t xml:space="preserve"> report</w:t>
      </w:r>
      <w:r>
        <w:rPr>
          <w:lang w:val="en-GB"/>
        </w:rPr>
        <w:t>, LTE only feedback C</w:t>
      </w:r>
      <w:r w:rsidR="00967B54">
        <w:rPr>
          <w:lang w:val="en-GB"/>
        </w:rPr>
        <w:t>Q</w:t>
      </w:r>
      <w:r>
        <w:rPr>
          <w:lang w:val="en-GB"/>
        </w:rPr>
        <w:t xml:space="preserve">I, PMI, and RI. In MU-MIMO mode, since a UE doesn’t know which UE it will be paired with, the precoding matrix based on UE estimation may not be accurate. So it may be better for UE to feedback the correlation matrix </w:t>
      </w:r>
      <w:r w:rsidR="00CE11C3">
        <w:rPr>
          <w:lang w:val="en-GB"/>
        </w:rPr>
        <w:t xml:space="preserve">or equivalently the whitening matrix, </w:t>
      </w:r>
      <w:r>
        <w:rPr>
          <w:lang w:val="en-GB"/>
        </w:rPr>
        <w:t xml:space="preserve">and let eNB to select the precoding matrix. Since </w:t>
      </w:r>
      <w:r w:rsidR="00937CB0">
        <w:rPr>
          <w:lang w:val="en-GB"/>
        </w:rPr>
        <w:t>correlation matrix</w:t>
      </w:r>
      <w:r w:rsidR="00CE11C3">
        <w:rPr>
          <w:lang w:val="en-GB"/>
        </w:rPr>
        <w:t xml:space="preserve"> is symmetric, only the upper or low</w:t>
      </w:r>
      <w:r w:rsidR="00110A5B">
        <w:rPr>
          <w:lang w:val="en-GB"/>
        </w:rPr>
        <w:t xml:space="preserve">er triangle matrix is needed. Since the feedback matrix may incur large payload, eNB may configure a UE to send it only when needed. </w:t>
      </w:r>
      <w:r w:rsidR="00937CB0">
        <w:rPr>
          <w:lang w:val="en-GB"/>
        </w:rPr>
        <w:t>We therefore propose:</w:t>
      </w:r>
    </w:p>
    <w:p w14:paraId="0F185322" w14:textId="315CF39C" w:rsidR="00937CB0" w:rsidRPr="00C45469" w:rsidRDefault="00937CB0" w:rsidP="005B6E8A">
      <w:pPr>
        <w:rPr>
          <w:i/>
          <w:lang w:val="en-GB"/>
        </w:rPr>
      </w:pPr>
      <w:r w:rsidRPr="00C45469">
        <w:rPr>
          <w:i/>
          <w:u w:val="single"/>
          <w:lang w:val="en-GB"/>
        </w:rPr>
        <w:t>Proposal 2:</w:t>
      </w:r>
      <w:r w:rsidRPr="00C45469">
        <w:rPr>
          <w:i/>
          <w:lang w:val="en-GB"/>
        </w:rPr>
        <w:t xml:space="preserve"> </w:t>
      </w:r>
      <w:r w:rsidR="00091118">
        <w:rPr>
          <w:i/>
          <w:lang w:val="en-GB"/>
        </w:rPr>
        <w:t>Consider including either</w:t>
      </w:r>
      <w:r w:rsidRPr="00C45469">
        <w:rPr>
          <w:i/>
          <w:lang w:val="en-GB"/>
        </w:rPr>
        <w:t xml:space="preserve"> correlation matrix or whitening </w:t>
      </w:r>
      <w:r w:rsidR="00C45469">
        <w:rPr>
          <w:i/>
          <w:lang w:val="en-GB"/>
        </w:rPr>
        <w:t>matrix in the CQI repor</w:t>
      </w:r>
      <w:r w:rsidR="00110A5B">
        <w:rPr>
          <w:i/>
          <w:lang w:val="en-GB"/>
        </w:rPr>
        <w:t>t</w:t>
      </w:r>
      <w:r w:rsidRPr="00C45469">
        <w:rPr>
          <w:i/>
          <w:lang w:val="en-GB"/>
        </w:rPr>
        <w:t xml:space="preserve">. The feedback of the matrix </w:t>
      </w:r>
      <w:r w:rsidR="00C45469">
        <w:rPr>
          <w:i/>
          <w:lang w:val="en-GB"/>
        </w:rPr>
        <w:t>may</w:t>
      </w:r>
      <w:r w:rsidRPr="00C45469">
        <w:rPr>
          <w:i/>
          <w:lang w:val="en-GB"/>
        </w:rPr>
        <w:t xml:space="preserve"> be enable or disabled by eNB.</w:t>
      </w:r>
    </w:p>
    <w:p w14:paraId="555422C8" w14:textId="48AA0139" w:rsidR="006D6B61" w:rsidRDefault="00500E72" w:rsidP="006D6B61">
      <w:pPr>
        <w:rPr>
          <w:lang w:val="en-GB"/>
        </w:rPr>
      </w:pPr>
      <w:r>
        <w:rPr>
          <w:lang w:val="en-GB"/>
        </w:rPr>
        <w:t xml:space="preserve">For 5G NR, </w:t>
      </w:r>
      <w:r w:rsidR="006D6B61">
        <w:rPr>
          <w:lang w:val="en-GB"/>
        </w:rPr>
        <w:t xml:space="preserve">self-contained frame </w:t>
      </w:r>
      <w:r w:rsidR="00C45469">
        <w:rPr>
          <w:lang w:val="en-GB"/>
        </w:rPr>
        <w:t>structure</w:t>
      </w:r>
      <w:r>
        <w:rPr>
          <w:lang w:val="en-GB"/>
        </w:rPr>
        <w:t xml:space="preserve"> is considered</w:t>
      </w:r>
      <w:r w:rsidR="006D6B61">
        <w:rPr>
          <w:lang w:val="en-GB"/>
        </w:rPr>
        <w:t xml:space="preserve">. Where an uplink common burst is present at the end of each subframe, and an uplink regular burst is present only in the </w:t>
      </w:r>
      <w:r w:rsidR="004E44BD">
        <w:rPr>
          <w:lang w:val="en-GB"/>
        </w:rPr>
        <w:t>centre</w:t>
      </w:r>
      <w:r w:rsidR="006D6B61">
        <w:rPr>
          <w:lang w:val="en-GB"/>
        </w:rPr>
        <w:t xml:space="preserve"> of uplink centric subframe. Such a frame structure can allow some critical control information for example </w:t>
      </w:r>
      <w:r w:rsidR="00C45469">
        <w:rPr>
          <w:lang w:val="en-GB"/>
        </w:rPr>
        <w:t xml:space="preserve">SR or </w:t>
      </w:r>
      <w:r w:rsidR="006D6B61">
        <w:rPr>
          <w:lang w:val="en-GB"/>
        </w:rPr>
        <w:t xml:space="preserve">delay sensitive ACK to be transmitted in uplink common burst even in downlink centric subframe, while </w:t>
      </w:r>
      <w:r w:rsidR="00C45469">
        <w:rPr>
          <w:lang w:val="en-GB"/>
        </w:rPr>
        <w:t xml:space="preserve">the rest of the UCI </w:t>
      </w:r>
      <w:r w:rsidR="006D6B61">
        <w:rPr>
          <w:lang w:val="en-GB"/>
        </w:rPr>
        <w:t xml:space="preserve">may be transmitted in uplink regular burst. </w:t>
      </w:r>
      <w:r w:rsidR="00C45469">
        <w:rPr>
          <w:lang w:val="en-GB"/>
        </w:rPr>
        <w:t>Since uplink common burst might have very limited duration, e.g., one symbol, only high SNR UE may be able to convey its critical UCI with limited payload in UL common burst. Link budget limited UE, i.e., the cell edge UE may transmit its UCI only on regular burst. Therefore, we have the following proposal.</w:t>
      </w:r>
    </w:p>
    <w:p w14:paraId="1DED5BEF" w14:textId="2CD4915D" w:rsidR="00C45469" w:rsidRPr="00C45469" w:rsidRDefault="00C45469" w:rsidP="00C45469">
      <w:pPr>
        <w:rPr>
          <w:i/>
          <w:lang w:val="en-GB"/>
        </w:rPr>
      </w:pPr>
      <w:r w:rsidRPr="00C45469">
        <w:rPr>
          <w:i/>
          <w:u w:val="single"/>
          <w:lang w:val="en-GB"/>
        </w:rPr>
        <w:t>Proposal 3:</w:t>
      </w:r>
      <w:r w:rsidRPr="00C45469">
        <w:rPr>
          <w:i/>
          <w:lang w:val="en-GB"/>
        </w:rPr>
        <w:t xml:space="preserve"> Allow different UCI to be transmitted in UL regular burst and UL common burst. High SNR UE may transmit its critical UCI including SR and ACK with limited payload size in uplink common burst.</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2BDA0CF2" w14:textId="41F8C354" w:rsidR="00EA5858" w:rsidRDefault="00975ABF" w:rsidP="00EA5858">
      <w:pPr>
        <w:jc w:val="both"/>
      </w:pPr>
      <w:r>
        <w:rPr>
          <w:lang w:val="en-GB"/>
        </w:rPr>
        <w:t>In this document, we consider the</w:t>
      </w:r>
      <w:r w:rsidR="00EA5858">
        <w:rPr>
          <w:lang w:val="en-GB"/>
        </w:rPr>
        <w:t xml:space="preserve"> UCI contents for 5G</w:t>
      </w:r>
      <w:r>
        <w:rPr>
          <w:lang w:val="en-GB"/>
        </w:rPr>
        <w:t xml:space="preserve">. </w:t>
      </w:r>
      <w:r w:rsidR="00EA5858">
        <w:t xml:space="preserve">In NR we have a much higher peak throughput so a CB level ACK may be desirable to reduce unnecessary retransmissions. And ACK bundling maybe used to reduce ACK payload. Furthermore, including correlation or whitening matrix in the CQI report may also be beneficial for MU-MIMO scenario. </w:t>
      </w:r>
      <w:r w:rsidR="00370C1D">
        <w:t>When immediate ACK is supported, we may have an uplink common burst in self-contained subframe and some critical UCI like SR or delay sensitive ACK with limited payload size may be transmitted in uplink common burst for high SNR UE</w:t>
      </w:r>
      <w:r w:rsidR="005E3AFD">
        <w:t>s</w:t>
      </w:r>
      <w:r w:rsidR="00370C1D">
        <w:t>.</w:t>
      </w:r>
    </w:p>
    <w:p w14:paraId="72B95BD9" w14:textId="3569832C" w:rsidR="00975ABF" w:rsidRDefault="00975ABF" w:rsidP="00975ABF">
      <w:pPr>
        <w:rPr>
          <w:lang w:val="en-GB"/>
        </w:rPr>
      </w:pPr>
      <w:r>
        <w:rPr>
          <w:lang w:val="en-GB"/>
        </w:rPr>
        <w:t>We therefore have the following proposals:</w:t>
      </w:r>
    </w:p>
    <w:p w14:paraId="2D8B3DE7" w14:textId="77777777" w:rsidR="00540FDE" w:rsidRPr="00C45469" w:rsidRDefault="00540FDE" w:rsidP="00540FDE">
      <w:pPr>
        <w:rPr>
          <w:i/>
          <w:lang w:val="en-GB"/>
        </w:rPr>
      </w:pPr>
      <w:r w:rsidRPr="00C45469">
        <w:rPr>
          <w:i/>
          <w:u w:val="single"/>
          <w:lang w:val="en-GB"/>
        </w:rPr>
        <w:t>Proposal 1:</w:t>
      </w:r>
      <w:r w:rsidRPr="00C45469">
        <w:rPr>
          <w:i/>
          <w:lang w:val="en-GB"/>
        </w:rPr>
        <w:t xml:space="preserve"> Consider CB level ACK for feedback and allow ACKs of multiple CBs to be bundled to reduce payload size.</w:t>
      </w:r>
      <w:r>
        <w:rPr>
          <w:i/>
          <w:lang w:val="en-GB"/>
        </w:rPr>
        <w:t xml:space="preserve"> The bundling length can be configured at eNB.</w:t>
      </w:r>
    </w:p>
    <w:p w14:paraId="5A56F917" w14:textId="28E674CD" w:rsidR="003B1EA3" w:rsidRPr="00C45469" w:rsidRDefault="003B1EA3" w:rsidP="003B1EA3">
      <w:pPr>
        <w:rPr>
          <w:i/>
          <w:lang w:val="en-GB"/>
        </w:rPr>
      </w:pPr>
      <w:r w:rsidRPr="00C45469">
        <w:rPr>
          <w:i/>
          <w:u w:val="single"/>
          <w:lang w:val="en-GB"/>
        </w:rPr>
        <w:t>Proposal 2:</w:t>
      </w:r>
      <w:r w:rsidR="00500E72">
        <w:rPr>
          <w:i/>
          <w:lang w:val="en-GB"/>
        </w:rPr>
        <w:t xml:space="preserve"> Consider including</w:t>
      </w:r>
      <w:r w:rsidRPr="00C45469">
        <w:rPr>
          <w:i/>
          <w:lang w:val="en-GB"/>
        </w:rPr>
        <w:t xml:space="preserve"> correlation matrix or whitening </w:t>
      </w:r>
      <w:r>
        <w:rPr>
          <w:i/>
          <w:lang w:val="en-GB"/>
        </w:rPr>
        <w:t>matrix in the CQI report</w:t>
      </w:r>
      <w:r w:rsidRPr="00C45469">
        <w:rPr>
          <w:i/>
          <w:lang w:val="en-GB"/>
        </w:rPr>
        <w:t xml:space="preserve">. The feedback of the matrix </w:t>
      </w:r>
      <w:r>
        <w:rPr>
          <w:i/>
          <w:lang w:val="en-GB"/>
        </w:rPr>
        <w:t>may</w:t>
      </w:r>
      <w:r w:rsidRPr="00C45469">
        <w:rPr>
          <w:i/>
          <w:lang w:val="en-GB"/>
        </w:rPr>
        <w:t xml:space="preserve"> be enable or disabled by eNB.</w:t>
      </w:r>
    </w:p>
    <w:p w14:paraId="4A40607A" w14:textId="77777777" w:rsidR="003B1EA3" w:rsidRPr="00C45469" w:rsidRDefault="003B1EA3" w:rsidP="003B1EA3">
      <w:pPr>
        <w:rPr>
          <w:i/>
          <w:lang w:val="en-GB"/>
        </w:rPr>
      </w:pPr>
      <w:r w:rsidRPr="00C45469">
        <w:rPr>
          <w:i/>
          <w:u w:val="single"/>
          <w:lang w:val="en-GB"/>
        </w:rPr>
        <w:t>Proposal 3:</w:t>
      </w:r>
      <w:r w:rsidRPr="00C45469">
        <w:rPr>
          <w:i/>
          <w:lang w:val="en-GB"/>
        </w:rPr>
        <w:t xml:space="preserve"> Allow different UCI to be transmitted in UL regular burst and UL common burst. High SNR UE may transmit its critical UCI including SR and ACK with limited payload size in uplink common burst.</w:t>
      </w:r>
    </w:p>
    <w:p w14:paraId="26881B4C" w14:textId="77777777" w:rsidR="00E523F3" w:rsidRPr="000A64D8" w:rsidRDefault="00E523F3" w:rsidP="00E523F3">
      <w:pPr>
        <w:pStyle w:val="Heading1"/>
        <w:rPr>
          <w:lang w:val="en-US"/>
        </w:rPr>
      </w:pPr>
      <w:r w:rsidRPr="000A64D8">
        <w:rPr>
          <w:lang w:val="en-US"/>
        </w:rPr>
        <w:t>References</w:t>
      </w:r>
    </w:p>
    <w:p w14:paraId="6AB0A7CD" w14:textId="499F7E29" w:rsidR="007C6FFC" w:rsidRDefault="00D144AB" w:rsidP="00D144AB">
      <w:pPr>
        <w:pStyle w:val="ListParagraph"/>
        <w:numPr>
          <w:ilvl w:val="0"/>
          <w:numId w:val="2"/>
        </w:numPr>
        <w:jc w:val="both"/>
        <w:rPr>
          <w:rFonts w:ascii="Times New Roman" w:eastAsia="SimSun" w:hAnsi="Times New Roman"/>
          <w:sz w:val="20"/>
        </w:rPr>
      </w:pPr>
      <w:bookmarkStart w:id="10" w:name="_Ref457730460"/>
      <w:bookmarkStart w:id="11" w:name="_Ref450735844"/>
      <w:bookmarkStart w:id="12" w:name="_Ref450342757"/>
      <w:bookmarkStart w:id="13" w:name="_Ref461383193"/>
      <w:r>
        <w:rPr>
          <w:rFonts w:ascii="Times New Roman" w:eastAsia="SimSun" w:hAnsi="Times New Roman"/>
          <w:sz w:val="20"/>
        </w:rPr>
        <w:t xml:space="preserve">3GPP </w:t>
      </w:r>
      <w:r w:rsidRPr="00D144AB">
        <w:rPr>
          <w:rFonts w:ascii="Times New Roman" w:eastAsia="SimSun" w:hAnsi="Times New Roman"/>
          <w:sz w:val="20"/>
        </w:rPr>
        <w:t>R1-1610178</w:t>
      </w:r>
      <w:r>
        <w:rPr>
          <w:rFonts w:ascii="Times New Roman" w:eastAsia="SimSun" w:hAnsi="Times New Roman"/>
          <w:sz w:val="20"/>
        </w:rPr>
        <w:t>, “</w:t>
      </w:r>
      <w:r w:rsidRPr="00D144AB">
        <w:rPr>
          <w:rFonts w:ascii="Times New Roman" w:eastAsia="SimSun" w:hAnsi="Times New Roman"/>
          <w:sz w:val="20"/>
        </w:rPr>
        <w:t>UL control channels overview</w:t>
      </w:r>
      <w:r>
        <w:rPr>
          <w:rFonts w:ascii="Times New Roman" w:eastAsia="SimSun" w:hAnsi="Times New Roman"/>
          <w:sz w:val="20"/>
        </w:rPr>
        <w:t>”, Qualcomm</w:t>
      </w:r>
      <w:r w:rsidR="007C6FFC">
        <w:rPr>
          <w:rFonts w:ascii="Times New Roman" w:eastAsia="SimSun" w:hAnsi="Times New Roman"/>
          <w:sz w:val="20"/>
        </w:rPr>
        <w:t>.</w:t>
      </w:r>
      <w:bookmarkEnd w:id="10"/>
      <w:bookmarkEnd w:id="11"/>
      <w:bookmarkEnd w:id="12"/>
      <w:bookmarkEnd w:id="13"/>
    </w:p>
    <w:sectPr w:rsidR="007C6FF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07A0B" w14:textId="77777777" w:rsidR="003D559C" w:rsidRDefault="003D559C">
      <w:r>
        <w:separator/>
      </w:r>
    </w:p>
  </w:endnote>
  <w:endnote w:type="continuationSeparator" w:id="0">
    <w:p w14:paraId="303D9969" w14:textId="77777777" w:rsidR="003D559C" w:rsidRDefault="003D559C">
      <w:r>
        <w:continuationSeparator/>
      </w:r>
    </w:p>
  </w:endnote>
  <w:endnote w:type="continuationNotice" w:id="1">
    <w:p w14:paraId="34441460" w14:textId="77777777" w:rsidR="003D559C" w:rsidRDefault="003D5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A27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272B">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D7A55" w14:textId="77777777" w:rsidR="003D559C" w:rsidRDefault="003D559C">
      <w:r>
        <w:separator/>
      </w:r>
    </w:p>
  </w:footnote>
  <w:footnote w:type="continuationSeparator" w:id="0">
    <w:p w14:paraId="390048E9" w14:textId="77777777" w:rsidR="003D559C" w:rsidRDefault="003D559C">
      <w:r>
        <w:continuationSeparator/>
      </w:r>
    </w:p>
  </w:footnote>
  <w:footnote w:type="continuationNotice" w:id="1">
    <w:p w14:paraId="41D53881" w14:textId="77777777" w:rsidR="003D559C" w:rsidRDefault="003D55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1"/>
  </w:num>
  <w:num w:numId="17">
    <w:abstractNumId w:val="31"/>
  </w:num>
  <w:num w:numId="18">
    <w:abstractNumId w:val="28"/>
  </w:num>
  <w:num w:numId="19">
    <w:abstractNumId w:val="32"/>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2"/>
  </w:num>
  <w:num w:numId="30">
    <w:abstractNumId w:val="19"/>
  </w:num>
  <w:num w:numId="31">
    <w:abstractNumId w:val="6"/>
  </w:num>
  <w:num w:numId="32">
    <w:abstractNumId w:val="30"/>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118"/>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59C"/>
    <w:rsid w:val="003D5717"/>
    <w:rsid w:val="003D5878"/>
    <w:rsid w:val="003D59FE"/>
    <w:rsid w:val="003D5DE0"/>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E72"/>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6FFB"/>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72B"/>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7B"/>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54"/>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667"/>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FB"/>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69"/>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4AB"/>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EA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HR33RHYHUWRF-4-554</_dlc_DocId>
    <_dlc_DocIdUrl xmlns="c06861ca-3f08-4d07-bff7-bb15bac121f4">
      <Url>https://projects.qualcomm.com/sites/pentari/_layouts/15/DocIdRedir.aspx?ID=HR33RHYHUWRF-4-554</Url>
      <Description>HR33RHYHUWRF-4-554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c06861ca-3f08-4d07-bff7-bb15bac121f4"/>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68CBB71-AA13-40DD-B7B2-C5A92116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Wang, Rachel</cp:lastModifiedBy>
  <cp:revision>2</cp:revision>
  <cp:lastPrinted>2014-11-07T05:38:00Z</cp:lastPrinted>
  <dcterms:created xsi:type="dcterms:W3CDTF">2016-10-01T00:37:00Z</dcterms:created>
  <dcterms:modified xsi:type="dcterms:W3CDTF">2016-10-01T00:37:00Z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45cfdb51-6125-4bdf-a174-8aa5e2334f0e</vt:lpwstr>
  </property>
</Properties>
</file>